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n7kfa8atpeu" w:id="0"/>
      <w:bookmarkEnd w:id="0"/>
      <w:r w:rsidDel="00000000" w:rsidR="00000000" w:rsidRPr="00000000">
        <w:rPr>
          <w:rtl w:val="0"/>
        </w:rPr>
        <w:t xml:space="preserve">Welding Defects Presentation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Examples of Weld Defects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How do defects affect the weld?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Undercut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Overlap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Lack of Fusion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Inconsistency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Spatter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Concavity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Convexity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Slag Inclusion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Insufficient Reinforcement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Excessive Reinforcement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Porosity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b w:val="1"/>
          <w:rtl w:val="0"/>
        </w:rPr>
        <w:t xml:space="preserve">Arc Strike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ind w:firstLine="720"/>
        <w:rPr/>
      </w:pPr>
      <w:r w:rsidDel="00000000" w:rsidR="00000000" w:rsidRPr="00000000">
        <w:rPr>
          <w:rtl w:val="0"/>
        </w:rPr>
        <w:t xml:space="preserve">Causes: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firstLine="720"/>
        <w:rPr/>
      </w:pPr>
      <w:r w:rsidDel="00000000" w:rsidR="00000000" w:rsidRPr="00000000">
        <w:rPr>
          <w:rtl w:val="0"/>
        </w:rPr>
        <w:t xml:space="preserve">Troubleshooting/Prevention: 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